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项目支出绩效自评报告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kern w:val="2"/>
          <w:sz w:val="32"/>
          <w:szCs w:val="32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项目基本情况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（一）项目基本情况简介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项目主管单位：鄂尔多斯市司法局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项目实施单位：鄂尔多斯市公共法律服务中心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项目实施周期：2021年01月至2021年12月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u w:val="none"/>
          <w:lang w:val="en-US" w:eastAsia="zh-CN"/>
        </w:rPr>
        <w:t>项目实施的政策依据，根据鄂财预函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〔</w:t>
      </w:r>
      <w:r>
        <w:rPr>
          <w:rFonts w:hint="eastAsia"/>
          <w:u w:val="none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〕</w:t>
      </w:r>
      <w:r>
        <w:rPr>
          <w:rFonts w:hint="eastAsia"/>
          <w:u w:val="none"/>
          <w:lang w:val="en-US" w:eastAsia="zh-CN"/>
        </w:rPr>
        <w:t>1号文件精神指示。</w:t>
      </w:r>
      <w:r>
        <w:rPr>
          <w:rFonts w:hint="eastAsia"/>
          <w:lang w:val="en-US" w:eastAsia="zh-CN"/>
        </w:rPr>
        <w:t>我单位对党的建设、意识形态、改革调研项目进行了实地调研，根据调研结果党建方面存在经费需求。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（二）绩效目标设定及指标完成情况。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项目年初预算申报时已填报《项目支出绩效目标申报表》，项目年度目标为：通过开展党建活动，基层党组织开展“三会一课”、志愿服务、党建学习调研等党的活动，提高主题党日活动、党员和入党积极分子、发展对象教育培训合格率。数量指标为：主题党日活动大于等于12次，举办党员教育培训班次大于等于2个，开展庆祝建党100周年系列活动1次，慰问困难党员和老党员大于等于2次，开展党建学习调研大于等于1次。质量指标为：高质量完成主题党日活动完成率95%以上，党员培训参与度完成率80%以上，开展庆祝建党系列活动完成率95%以上，慰问困难党员和老党员完成率95%以上，开展党建学习调研完成率95%以上。时效指标为：主题党日活动及时率100%，举办党员教育培训班次及时率100%，开展庆祝建党100周年系列活动及时率100%，慰问困难党员和老党员及时率100%，开展党建学习调研及时率100%。成本指标为：开展活动经费10万元以内。效益指标为：引导党员增强党性观念，引导党员树立“四个意识”，树立正面典型，开展学习调研活动。</w:t>
      </w: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截止自评之日该项目绩效目标基本实现。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二、绩效自评工作情况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（一）绩效自评目的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为规范和加强财政支出管理，强化支出责任，建立科学、规范的财政支出绩效评价管理体系，提高财政资金使用效益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及时发现自身存在的问题提出解决方案，确保项目顺利实施及时发挥效益，根据市财政局绩效管理和监督科的工作部署，我单位对党的建设、意识形态、改革调研项目进项绩效自评。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（二）项目资金投入情况</w:t>
      </w:r>
    </w:p>
    <w:p>
      <w:pPr>
        <w:rPr>
          <w:rFonts w:hint="default" w:eastAsia="仿宋_GB2312"/>
          <w:color w:val="FF0000"/>
          <w:lang w:val="en-US" w:eastAsia="zh-CN"/>
        </w:rPr>
      </w:pPr>
      <w:r>
        <w:rPr>
          <w:rFonts w:hint="eastAsia"/>
          <w:lang w:val="en-US" w:eastAsia="zh-CN"/>
        </w:rPr>
        <w:t>该项目总预算10万元，共到位资金10万元，支出10万元。支出资金主要用于办公费8.79万元、印刷费0.54万元、维修（护）费0.58万元、其他商品和服务支出0.09万元。结余资金0万元。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  <w:highlight w:val="none"/>
        </w:rPr>
        <w:t>项目资金产出情况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highlight w:val="none"/>
          <w:lang w:val="en-US" w:eastAsia="zh-CN"/>
        </w:rPr>
        <w:t>该项目预期产出目标通过开展党建活动，基层党组织开展“三会一课”、志愿服务、党建学习调研等党的活动，提高主题党日活动、党员和入党积极分子、发展对象教育培训合格率。实际产出年度预期目标基本完成</w:t>
      </w:r>
      <w:r>
        <w:rPr>
          <w:rFonts w:hint="eastAsia"/>
          <w:lang w:val="en-US" w:eastAsia="zh-CN"/>
        </w:rPr>
        <w:t>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（四）项目资金管理情况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根据我单位财务管理制度，对该项目资金进行严格管理，项目单位资金执行转款专用，专账管理。对项目资金支出严格按照《政府会计制度》执行逐级审批制度。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未出现截留、挤占、挪用等情况。</w:t>
      </w:r>
    </w:p>
    <w:p>
      <w:pPr>
        <w:pStyle w:val="4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三、项目绩效情况</w:t>
      </w:r>
    </w:p>
    <w:p>
      <w:pPr>
        <w:pStyle w:val="5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（一）</w:t>
      </w:r>
      <w:r>
        <w:rPr>
          <w:rFonts w:hint="eastAsia"/>
          <w:color w:val="auto"/>
          <w:highlight w:val="none"/>
        </w:rPr>
        <w:t>产出指标完成情况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1.数量指标完成情况</w:t>
      </w:r>
    </w:p>
    <w:p>
      <w:pPr>
        <w:pStyle w:val="2"/>
        <w:ind w:left="0" w:leftChars="0"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题党日活动大于等于12次，实际完成值100%；举办党员教育培训班次大于等于2个，实际完成值0；开展庆祝建党100周年系列活动1次，实际完成值100%；慰问困难党员和老党员大于等于2次，实际完成值100%；开展党建学习调研大于等于1次，实际完成值100%。</w:t>
      </w:r>
    </w:p>
    <w:p>
      <w:pPr>
        <w:pStyle w:val="2"/>
        <w:numPr>
          <w:ilvl w:val="0"/>
          <w:numId w:val="1"/>
        </w:numPr>
        <w:ind w:left="0" w:leftChars="0" w:firstLine="60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质量指标完成情况</w:t>
      </w:r>
    </w:p>
    <w:p>
      <w:pPr>
        <w:pStyle w:val="2"/>
        <w:numPr>
          <w:ilvl w:val="0"/>
          <w:numId w:val="0"/>
        </w:numPr>
        <w:ind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高质量完成主题党日活动完成率95%以上，实际完成值100%；党员培训参与度完成率80%以上，实际完成值0；开展庆祝建党系列活动完成率95%以上，实际完成值100%；慰问困难党员和老党员完成率95%以上，实际完成值100%；开展党建学习调研完成率95%以上，实际完成值100%；。</w:t>
      </w:r>
    </w:p>
    <w:p>
      <w:pPr>
        <w:pStyle w:val="2"/>
        <w:numPr>
          <w:ilvl w:val="0"/>
          <w:numId w:val="1"/>
        </w:numPr>
        <w:ind w:left="0" w:leftChars="0"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时效指标完成情况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主题党日活动及时率100%，实际完成值1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>00%；举办党员教</w:t>
      </w:r>
    </w:p>
    <w:p>
      <w:pPr>
        <w:pStyle w:val="2"/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育培训班次及时率100%，实际完成值0%；开展庆祝建党100周年系列活动及时率100%，实际完成值100%；慰问困难党员和老党员及时率100%，实际完成值100%；开展党建学习调研及时率100%，实际完成值100%。</w:t>
      </w:r>
    </w:p>
    <w:p>
      <w:pPr>
        <w:pStyle w:val="2"/>
        <w:numPr>
          <w:ilvl w:val="0"/>
          <w:numId w:val="1"/>
        </w:numPr>
        <w:ind w:left="0" w:leftChars="0"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成本指标完成情况</w:t>
      </w:r>
    </w:p>
    <w:p>
      <w:pPr>
        <w:pStyle w:val="2"/>
        <w:numPr>
          <w:ilvl w:val="0"/>
          <w:numId w:val="0"/>
        </w:numPr>
        <w:ind w:left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开展活动经费10万元以内，实际完成值100%。</w:t>
      </w:r>
    </w:p>
    <w:p>
      <w:pPr>
        <w:pStyle w:val="5"/>
        <w:bidi w:val="0"/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>（二）</w:t>
      </w:r>
      <w:r>
        <w:rPr>
          <w:rFonts w:hint="eastAsia"/>
          <w:color w:val="auto"/>
          <w:highlight w:val="none"/>
        </w:rPr>
        <w:t>效益指标完成情况</w:t>
      </w:r>
    </w:p>
    <w:p>
      <w:pPr>
        <w:ind w:left="0" w:leftChars="0"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1.经济效益指标完成情况</w:t>
      </w:r>
    </w:p>
    <w:p>
      <w:pPr>
        <w:pStyle w:val="2"/>
        <w:ind w:left="0" w:leftChars="0" w:firstLine="60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无。</w:t>
      </w:r>
    </w:p>
    <w:p>
      <w:pPr>
        <w:ind w:left="0" w:leftChars="0"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2.社会效益指标完成情况</w:t>
      </w:r>
    </w:p>
    <w:p>
      <w:pPr>
        <w:pStyle w:val="2"/>
        <w:ind w:left="0" w:leftChars="0"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引导党员增强党性观念，引导党员树立“四个意识”，均有所提高。</w:t>
      </w:r>
    </w:p>
    <w:p>
      <w:pPr>
        <w:pStyle w:val="2"/>
        <w:numPr>
          <w:ilvl w:val="0"/>
          <w:numId w:val="0"/>
        </w:numPr>
        <w:ind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3.生态效益指标完成情况</w:t>
      </w:r>
    </w:p>
    <w:p>
      <w:pPr>
        <w:pStyle w:val="2"/>
        <w:numPr>
          <w:ilvl w:val="0"/>
          <w:numId w:val="0"/>
        </w:numPr>
        <w:ind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无。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4.可持续影响指标完成情况</w:t>
      </w:r>
    </w:p>
    <w:p>
      <w:pPr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树立正面典型，开展学习调研活动，均有所提升。</w:t>
      </w:r>
    </w:p>
    <w:p>
      <w:pPr>
        <w:pStyle w:val="5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（三）自评得分情况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自评得份总分</w:t>
      </w:r>
      <w:r>
        <w:rPr>
          <w:rFonts w:hint="eastAsia"/>
          <w:color w:val="auto"/>
          <w:lang w:val="en-US" w:eastAsia="zh-CN"/>
        </w:rPr>
        <w:t>90分，其中产出指标得分40分，效率指标得分30分，满意度指标得分10分。详细打分情况见附表。</w:t>
      </w:r>
    </w:p>
    <w:p>
      <w:pPr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>四、存在问题</w:t>
      </w:r>
    </w:p>
    <w:p>
      <w:pPr>
        <w:pStyle w:val="5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（一）项目立项、实施存在问题</w:t>
      </w:r>
    </w:p>
    <w:p>
      <w:pPr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没有问题</w:t>
      </w:r>
    </w:p>
    <w:p>
      <w:pPr>
        <w:pStyle w:val="5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（二）资金管理使用存在问题</w:t>
      </w:r>
    </w:p>
    <w:p>
      <w:pPr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没有问题</w:t>
      </w:r>
    </w:p>
    <w:p>
      <w:pPr>
        <w:pStyle w:val="4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五、其他需要说明的问题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（一）后续工作计划</w:t>
      </w:r>
    </w:p>
    <w:p>
      <w:pPr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项目结束后，</w:t>
      </w:r>
      <w:r>
        <w:rPr>
          <w:rFonts w:hint="eastAsia"/>
          <w:color w:val="auto"/>
          <w:lang w:val="en-US" w:eastAsia="zh-CN"/>
        </w:rPr>
        <w:t>建设类项目使用、管理、维护做出具体安排，采购类项目对采购货物的保存、管理、领用做出明确规定，补助类项目对补助对象进行回访等内容进行详细记录，以备查看。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（二）措施及办法</w:t>
      </w:r>
    </w:p>
    <w:p>
      <w:pPr>
        <w:rPr>
          <w:rFonts w:hint="eastAsia" w:eastAsia="仿宋_GB2312"/>
          <w:color w:val="FF0000"/>
          <w:lang w:eastAsia="zh-CN"/>
        </w:rPr>
      </w:pPr>
      <w:r>
        <w:rPr>
          <w:rFonts w:hint="eastAsia"/>
          <w:color w:val="auto"/>
          <w:lang w:eastAsia="zh-CN"/>
        </w:rPr>
        <w:t>自评中发现项目存在对绩效目标设置不合理，项目实施进度缓慢，对绩效管理认识不清等问题。问题形成的主要原因是未经过专业培训，对绩效概念比较模糊，项目实施过程中未予以重视。接下来将进行对项目实施人员的绩效管理培训，提升对绩效管理的认识，建立目标明确的绩效管理计划。</w:t>
      </w:r>
    </w:p>
    <w:p>
      <w:pPr>
        <w:pStyle w:val="4"/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382A7"/>
    <w:multiLevelType w:val="singleLevel"/>
    <w:tmpl w:val="340382A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zlmZDZiZWZiMDUxMTJmNDg5MTg0Y2I3MGY2YmEifQ=="/>
  </w:docVars>
  <w:rsids>
    <w:rsidRoot w:val="4C5F3A23"/>
    <w:rsid w:val="009F109C"/>
    <w:rsid w:val="02BE582C"/>
    <w:rsid w:val="09A9170F"/>
    <w:rsid w:val="0A4F76B2"/>
    <w:rsid w:val="0B2E1626"/>
    <w:rsid w:val="0CD83979"/>
    <w:rsid w:val="0EF554B5"/>
    <w:rsid w:val="1208137B"/>
    <w:rsid w:val="124675EC"/>
    <w:rsid w:val="187E61D4"/>
    <w:rsid w:val="19097F54"/>
    <w:rsid w:val="1AE63A6C"/>
    <w:rsid w:val="1B1E2EB4"/>
    <w:rsid w:val="1BC72C91"/>
    <w:rsid w:val="1C136791"/>
    <w:rsid w:val="1E707ECB"/>
    <w:rsid w:val="224551CB"/>
    <w:rsid w:val="24AA7567"/>
    <w:rsid w:val="25D86356"/>
    <w:rsid w:val="286B34B1"/>
    <w:rsid w:val="2BFF463C"/>
    <w:rsid w:val="37340A3C"/>
    <w:rsid w:val="38AC69A8"/>
    <w:rsid w:val="39616096"/>
    <w:rsid w:val="3ADD1FEC"/>
    <w:rsid w:val="3C81109D"/>
    <w:rsid w:val="3DBD7D62"/>
    <w:rsid w:val="3FED2AC5"/>
    <w:rsid w:val="43432C09"/>
    <w:rsid w:val="47F93BBB"/>
    <w:rsid w:val="4A875AD1"/>
    <w:rsid w:val="4C5F3A23"/>
    <w:rsid w:val="58BB71A6"/>
    <w:rsid w:val="5AD7215D"/>
    <w:rsid w:val="5D4E713B"/>
    <w:rsid w:val="638E7A78"/>
    <w:rsid w:val="67476207"/>
    <w:rsid w:val="67ED1DDA"/>
    <w:rsid w:val="70451EAC"/>
    <w:rsid w:val="737825D1"/>
    <w:rsid w:val="73FD2FE9"/>
    <w:rsid w:val="769D1050"/>
    <w:rsid w:val="7B2A7C2F"/>
    <w:rsid w:val="7B841A35"/>
    <w:rsid w:val="7C6453C2"/>
    <w:rsid w:val="7E9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0"/>
    </w:pPr>
    <w:rPr>
      <w:rFonts w:eastAsia="仿宋_GB2312"/>
      <w:b/>
      <w:kern w:val="44"/>
      <w:sz w:val="30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1"/>
    </w:pPr>
    <w:rPr>
      <w:rFonts w:ascii="Arial" w:hAnsi="Arial" w:eastAsia="仿宋_GB2312"/>
      <w:b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1907</Words>
  <Characters>2044</Characters>
  <Lines>0</Lines>
  <Paragraphs>0</Paragraphs>
  <TotalTime>115</TotalTime>
  <ScaleCrop>false</ScaleCrop>
  <LinksUpToDate>false</LinksUpToDate>
  <CharactersWithSpaces>2054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2021-01-29T09:48:00Z</dcterms:created>
  <dc:creator>thtf</dc:creator>
  <cp:lastModifiedBy>a 趁年轻^ω^</cp:lastModifiedBy>
  <dcterms:modified xsi:type="dcterms:W3CDTF">2022-12-26T03:54:28Z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164F1C66B8C14D82BAAFB30E1CD086DE</vt:lpwstr>
  </property>
</Properties>
</file>